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ageBreakBefore w:val="0"/>
        <w:widowControl/>
        <w:kinsoku/>
        <w:wordWrap/>
        <w:overflowPunct/>
        <w:topLinePunct w:val="0"/>
        <w:autoSpaceDE/>
        <w:bidi w:val="0"/>
        <w:spacing w:before="0" w:beforeLines="0" w:beforeAutospacing="0" w:after="0" w:afterLines="0" w:afterAutospacing="0" w:line="48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附件1：</w:t>
      </w:r>
    </w:p>
    <w:p>
      <w:pPr>
        <w:pStyle w:val="5"/>
        <w:pageBreakBefore w:val="0"/>
        <w:widowControl/>
        <w:kinsoku/>
        <w:wordWrap/>
        <w:overflowPunct/>
        <w:topLinePunct w:val="0"/>
        <w:autoSpaceDE/>
        <w:bidi w:val="0"/>
        <w:spacing w:before="0" w:beforeLines="0" w:beforeAutospacing="0" w:after="0" w:afterLines="0" w:afterAutospacing="0" w:line="48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1" w:name="_GoBack"/>
      <w:bookmarkStart w:id="0" w:name="_Toc30684"/>
      <w:r>
        <w:rPr>
          <w:rFonts w:hint="eastAsia" w:ascii="黑体" w:hAnsi="黑体" w:eastAsia="黑体" w:cs="黑体"/>
          <w:sz w:val="28"/>
          <w:szCs w:val="28"/>
        </w:rPr>
        <w:t>上海市环境污染防治工程</w:t>
      </w:r>
      <w:bookmarkEnd w:id="0"/>
      <w:r>
        <w:rPr>
          <w:rFonts w:hint="eastAsia" w:ascii="黑体" w:hAnsi="黑体" w:eastAsia="黑体" w:cs="黑体"/>
          <w:sz w:val="28"/>
          <w:szCs w:val="28"/>
        </w:rPr>
        <w:t>总承包能力评价申请条件</w:t>
      </w:r>
      <w:bookmarkEnd w:id="1"/>
    </w:p>
    <w:p>
      <w:pPr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bidi w:val="0"/>
        <w:spacing w:beforeAutospacing="0" w:after="0" w:afterAutospacing="0" w:line="480" w:lineRule="auto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基本条件：</w:t>
      </w:r>
    </w:p>
    <w:p>
      <w:pPr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bidi w:val="0"/>
        <w:spacing w:beforeAutospacing="0" w:after="0" w:afterAutospacing="0" w:line="48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协会会员单位；</w:t>
      </w:r>
    </w:p>
    <w:p>
      <w:pPr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bidi w:val="0"/>
        <w:spacing w:beforeAutospacing="0" w:after="0" w:afterAutospacing="0" w:line="48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具有独立法人资格；</w:t>
      </w:r>
    </w:p>
    <w:p>
      <w:pPr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bidi w:val="0"/>
        <w:spacing w:beforeAutospacing="0" w:after="0" w:afterAutospacing="0" w:line="48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持有合法的工商营业执照；</w:t>
      </w:r>
    </w:p>
    <w:p>
      <w:pPr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bidi w:val="0"/>
        <w:spacing w:beforeAutospacing="0" w:after="0" w:afterAutospacing="0" w:line="48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有固定的生产、办公、设计、实验场所；</w:t>
      </w:r>
    </w:p>
    <w:p>
      <w:pPr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bidi w:val="0"/>
        <w:spacing w:beforeAutospacing="0" w:after="0" w:afterAutospacing="0" w:line="48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有健全的质量管理体系，并通过相关体系认证；</w:t>
      </w:r>
    </w:p>
    <w:p>
      <w:pPr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bidi w:val="0"/>
        <w:spacing w:beforeAutospacing="0" w:after="0" w:afterAutospacing="0" w:line="48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具有安全生产许可证（需要办理安全生产许可的）；</w:t>
      </w:r>
    </w:p>
    <w:p>
      <w:pPr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bidi w:val="0"/>
        <w:spacing w:beforeAutospacing="0" w:after="0" w:afterAutospacing="0" w:line="48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具有齐备的生产条件和必要的检测手段；</w:t>
      </w:r>
    </w:p>
    <w:p>
      <w:pPr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bidi w:val="0"/>
        <w:spacing w:beforeAutospacing="0" w:after="0" w:afterAutospacing="0" w:line="48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具备完善的售后服务能力，有相关的管理文件。</w:t>
      </w:r>
    </w:p>
    <w:p>
      <w:pPr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bidi w:val="0"/>
        <w:spacing w:beforeAutospacing="0" w:after="0" w:afterAutospacing="0" w:line="480" w:lineRule="auto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资金能力条件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等级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净资产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30" w:type="dxa"/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一级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≥ 1000万元人民币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30" w:type="dxa"/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二级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≥ 300万元人民币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30" w:type="dxa"/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三级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beforeAutospacing="0" w:after="0" w:afterAutospacing="0" w:line="48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≥ 150万元人民币</w:t>
            </w:r>
          </w:p>
        </w:tc>
      </w:tr>
    </w:tbl>
    <w:p>
      <w:pPr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spacing w:beforeAutospacing="0" w:after="0" w:afterAutospacing="0" w:line="48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</w:rPr>
      </w:pPr>
    </w:p>
    <w:p>
      <w:pPr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spacing w:beforeAutospacing="0" w:after="0" w:afterAutospacing="0" w:line="48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</w:rPr>
      </w:pPr>
    </w:p>
    <w:p>
      <w:pPr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spacing w:beforeAutospacing="0" w:after="0" w:afterAutospacing="0" w:line="48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</w:rPr>
      </w:pPr>
    </w:p>
    <w:p>
      <w:pPr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spacing w:beforeAutospacing="0" w:after="0" w:afterAutospacing="0" w:line="48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</w:rPr>
      </w:pPr>
    </w:p>
    <w:p>
      <w:pPr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spacing w:beforeAutospacing="0" w:after="0" w:afterAutospacing="0" w:line="48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</w:rPr>
      </w:pPr>
    </w:p>
    <w:p>
      <w:pPr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spacing w:beforeAutospacing="0" w:after="0" w:afterAutospacing="0" w:line="48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</w:rPr>
      </w:pPr>
    </w:p>
    <w:p>
      <w:pPr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bidi w:val="0"/>
        <w:spacing w:beforeAutospacing="0" w:after="0" w:afterAutospacing="0" w:line="480" w:lineRule="auto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技术人员条件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024"/>
        <w:gridCol w:w="1168"/>
        <w:gridCol w:w="1173"/>
        <w:gridCol w:w="1266"/>
        <w:gridCol w:w="1190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tblHeader/>
          <w:jc w:val="center"/>
        </w:trPr>
        <w:tc>
          <w:tcPr>
            <w:tcW w:w="1489" w:type="pct"/>
            <w:gridSpan w:val="2"/>
            <w:tcBorders>
              <w:tl2br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firstLine="240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专业设置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总承包能力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评价证书类别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与等级</w:t>
            </w:r>
          </w:p>
        </w:tc>
        <w:tc>
          <w:tcPr>
            <w:tcW w:w="6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注册建造师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技术负责人及工程序列中级以上职称人员</w:t>
            </w:r>
          </w:p>
        </w:tc>
        <w:tc>
          <w:tcPr>
            <w:tcW w:w="7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施工现场管理人员</w:t>
            </w:r>
          </w:p>
        </w:tc>
        <w:tc>
          <w:tcPr>
            <w:tcW w:w="6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技术工人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人员合计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jc w:val="center"/>
        </w:trPr>
        <w:tc>
          <w:tcPr>
            <w:tcW w:w="88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水污染防治工程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一级</w:t>
            </w:r>
          </w:p>
        </w:tc>
        <w:tc>
          <w:tcPr>
            <w:tcW w:w="6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7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6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——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8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二级</w:t>
            </w:r>
          </w:p>
        </w:tc>
        <w:tc>
          <w:tcPr>
            <w:tcW w:w="6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7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6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——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8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三级</w:t>
            </w:r>
          </w:p>
        </w:tc>
        <w:tc>
          <w:tcPr>
            <w:tcW w:w="6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7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6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88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大气污染防治工程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一级</w:t>
            </w:r>
          </w:p>
        </w:tc>
        <w:tc>
          <w:tcPr>
            <w:tcW w:w="6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7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6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——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8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二级</w:t>
            </w:r>
          </w:p>
        </w:tc>
        <w:tc>
          <w:tcPr>
            <w:tcW w:w="6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7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6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——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8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三级</w:t>
            </w:r>
          </w:p>
        </w:tc>
        <w:tc>
          <w:tcPr>
            <w:tcW w:w="6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7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6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jc w:val="center"/>
        </w:trPr>
        <w:tc>
          <w:tcPr>
            <w:tcW w:w="88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固体废物处理处置工程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一级</w:t>
            </w:r>
          </w:p>
        </w:tc>
        <w:tc>
          <w:tcPr>
            <w:tcW w:w="6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7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6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——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8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二级</w:t>
            </w:r>
          </w:p>
        </w:tc>
        <w:tc>
          <w:tcPr>
            <w:tcW w:w="6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7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6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——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8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三级</w:t>
            </w:r>
          </w:p>
        </w:tc>
        <w:tc>
          <w:tcPr>
            <w:tcW w:w="6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7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6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  <w:jc w:val="center"/>
        </w:trPr>
        <w:tc>
          <w:tcPr>
            <w:tcW w:w="88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物理污染防治工程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一级</w:t>
            </w:r>
          </w:p>
        </w:tc>
        <w:tc>
          <w:tcPr>
            <w:tcW w:w="6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7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6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——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8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二级</w:t>
            </w:r>
          </w:p>
        </w:tc>
        <w:tc>
          <w:tcPr>
            <w:tcW w:w="6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7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6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——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8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三级</w:t>
            </w:r>
          </w:p>
        </w:tc>
        <w:tc>
          <w:tcPr>
            <w:tcW w:w="6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7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6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88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污染修复工程</w:t>
            </w:r>
          </w:p>
        </w:tc>
        <w:tc>
          <w:tcPr>
            <w:tcW w:w="6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一级</w:t>
            </w:r>
          </w:p>
        </w:tc>
        <w:tc>
          <w:tcPr>
            <w:tcW w:w="6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7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6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——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8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二级</w:t>
            </w:r>
          </w:p>
        </w:tc>
        <w:tc>
          <w:tcPr>
            <w:tcW w:w="6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7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6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——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8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三级</w:t>
            </w:r>
          </w:p>
        </w:tc>
        <w:tc>
          <w:tcPr>
            <w:tcW w:w="6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7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6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</w:tr>
    </w:tbl>
    <w:p>
      <w:pPr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spacing w:beforeAutospacing="0" w:after="0" w:afterAutospacing="0" w:line="48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</w:rPr>
        <w:t>注：</w:t>
      </w:r>
    </w:p>
    <w:p>
      <w:pPr>
        <w:pageBreakBefore w:val="0"/>
        <w:widowControl/>
        <w:numPr>
          <w:ilvl w:val="0"/>
          <w:numId w:val="3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spacing w:beforeAutospacing="0" w:after="0" w:afterAutospacing="0" w:line="48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表中人员指申请单个类别所要求的技术人员配备，申请类别在两个及以上的，允许技术人员跨项兼顾；</w:t>
      </w:r>
    </w:p>
    <w:p>
      <w:pPr>
        <w:pageBreakBefore w:val="0"/>
        <w:widowControl/>
        <w:numPr>
          <w:ilvl w:val="0"/>
          <w:numId w:val="3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spacing w:beforeAutospacing="0" w:after="0" w:afterAutospacing="0" w:line="48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</w:rPr>
        <w:t>申请单位外聘技术人员不超过技术人员总数的30%；</w:t>
      </w:r>
    </w:p>
    <w:p>
      <w:pPr>
        <w:pageBreakBefore w:val="0"/>
        <w:widowControl/>
        <w:numPr>
          <w:ilvl w:val="0"/>
          <w:numId w:val="3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spacing w:beforeAutospacing="0" w:after="0" w:afterAutospacing="0" w:line="48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</w:rPr>
        <w:t>技术人员聘用合同期至少在3年以上，除外聘人员外均需提供社保证明；</w:t>
      </w:r>
    </w:p>
    <w:p>
      <w:pPr>
        <w:pageBreakBefore w:val="0"/>
        <w:widowControl/>
        <w:numPr>
          <w:ilvl w:val="0"/>
          <w:numId w:val="3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spacing w:beforeAutospacing="0" w:after="0" w:afterAutospacing="0" w:line="48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</w:rPr>
        <w:t>申请单位主要技术负责人聘用合同至少在5年以上，不得外聘或返聘；申请三级及临时资质技术负责人应具有5年以上从事工程施工技术管理工作经历，具有工程序列中级以上职称或注册建造师执业资格；申请二级资质技术负责人应具有8年以上从事工程施工技术管理工作经历，具有工程序列高级职称或一级注册建造师执业资格；申请一级资质技术负责人应具有10年以上从事工程施工技术管理工作经历，具有工程序列高级职称；</w:t>
      </w:r>
    </w:p>
    <w:p>
      <w:pPr>
        <w:pageBreakBefore w:val="0"/>
        <w:widowControl/>
        <w:numPr>
          <w:ilvl w:val="0"/>
          <w:numId w:val="3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spacing w:beforeAutospacing="0" w:after="0" w:afterAutospacing="0" w:line="48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</w:rPr>
        <w:t>中级以上职称人员的专业包括环保、结构、机械、通风、给排水（水处理）、电气控制等专业。</w:t>
      </w:r>
    </w:p>
    <w:p>
      <w:pPr>
        <w:pageBreakBefore w:val="0"/>
        <w:widowControl/>
        <w:numPr>
          <w:ilvl w:val="0"/>
          <w:numId w:val="3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spacing w:beforeAutospacing="0" w:after="0" w:afterAutospacing="0" w:line="48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</w:rPr>
        <w:t>施工现场管理人员需持有岗位证书，包括施工员、质量员、安全员、材料员、机械员、造价员、资料员等。</w:t>
      </w:r>
    </w:p>
    <w:p>
      <w:pPr>
        <w:pageBreakBefore w:val="0"/>
        <w:widowControl/>
        <w:numPr>
          <w:ilvl w:val="0"/>
          <w:numId w:val="3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spacing w:beforeAutospacing="0" w:after="0" w:afterAutospacing="0" w:line="48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</w:rPr>
        <w:t>技术工人包括电工、焊工、瓦工、木工、油漆工、除尘工等经考核或培训合格的中级工。</w:t>
      </w:r>
    </w:p>
    <w:p>
      <w:pPr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bidi w:val="0"/>
        <w:spacing w:beforeAutospacing="0" w:after="0" w:afterAutospacing="0" w:line="480" w:lineRule="auto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工程业绩条件（申请每一业务范围均应满足以下评价条件）</w:t>
      </w:r>
    </w:p>
    <w:p>
      <w:pPr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spacing w:beforeAutospacing="0" w:after="0" w:afterAutospacing="0" w:line="480" w:lineRule="auto"/>
        <w:ind w:firstLine="240" w:firstLineChars="100"/>
        <w:jc w:val="left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shd w:val="clear" w:color="auto" w:fill="FFFFFF"/>
        </w:rPr>
        <w:t>一级：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</w:rPr>
        <w:t>近5年承担过2项大型或3项中型环保工程，工程质量合格。</w:t>
      </w:r>
    </w:p>
    <w:p>
      <w:pPr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spacing w:beforeAutospacing="0" w:after="0" w:afterAutospacing="0" w:line="480" w:lineRule="auto"/>
        <w:ind w:firstLine="240" w:firstLineChars="100"/>
        <w:jc w:val="left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shd w:val="clear" w:color="auto" w:fill="FFFFFF"/>
        </w:rPr>
        <w:t>二级：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</w:rPr>
        <w:t>近5年承担过2项中型或3项小型环保工程，工程质量合格。</w:t>
      </w:r>
    </w:p>
    <w:p>
      <w:pPr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spacing w:beforeAutospacing="0" w:after="0" w:afterAutospacing="0" w:line="480" w:lineRule="auto"/>
        <w:ind w:firstLine="240" w:firstLineChars="100"/>
        <w:jc w:val="left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shd w:val="clear" w:color="auto" w:fill="FFFFFF"/>
        </w:rPr>
        <w:t xml:space="preserve"> 三级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</w:rPr>
        <w:t>：独立承担过3项小型及以上规模的工程总承包项目，工</w:t>
      </w:r>
      <w:r>
        <w:rPr>
          <w:rFonts w:hint="eastAsia" w:ascii="宋体" w:hAnsi="宋体" w:eastAsia="宋体" w:cs="宋体"/>
          <w:bCs/>
          <w:sz w:val="24"/>
          <w:szCs w:val="24"/>
        </w:rPr>
        <w:t>程均已通过地方环保部门验收，正常运行一年以上。</w:t>
      </w:r>
    </w:p>
    <w:p>
      <w:pPr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spacing w:beforeAutospacing="0" w:after="0" w:afterAutospacing="0" w:line="480" w:lineRule="auto"/>
        <w:ind w:firstLine="240" w:firstLineChars="1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shd w:val="clear" w:color="auto" w:fill="FFFFFF"/>
        </w:rPr>
        <w:t>临时：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</w:rPr>
        <w:t>参与实施过3项小型及以上规模的工程总承包项目，工</w:t>
      </w:r>
      <w:r>
        <w:rPr>
          <w:rFonts w:hint="eastAsia" w:ascii="宋体" w:hAnsi="宋体" w:eastAsia="宋体" w:cs="宋体"/>
          <w:bCs/>
          <w:sz w:val="24"/>
          <w:szCs w:val="24"/>
        </w:rPr>
        <w:t>程均已通过地方环保部门验收，正常运行一年以上。</w:t>
      </w:r>
    </w:p>
    <w:p>
      <w:pPr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spacing w:beforeAutospacing="0" w:after="0" w:afterAutospacing="0" w:line="480" w:lineRule="auto"/>
        <w:ind w:firstLine="480" w:firstLineChars="200"/>
        <w:jc w:val="left"/>
        <w:textAlignment w:val="auto"/>
      </w:pPr>
      <w:r>
        <w:rPr>
          <w:rFonts w:hint="eastAsia" w:ascii="宋体" w:hAnsi="宋体" w:eastAsia="宋体" w:cs="宋体"/>
          <w:bCs/>
          <w:sz w:val="24"/>
          <w:szCs w:val="24"/>
        </w:rPr>
        <w:t>工程规模划分见《上海市环境污染治理工程规模划分表》（附件3.3）。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 w:tentative="0">
      <w:start w:val="1"/>
      <w:numFmt w:val="chineseCounting"/>
      <w:suff w:val="space"/>
      <w:lvlText w:val="第%1条"/>
      <w:lvlJc w:val="left"/>
      <w:rPr>
        <w:rFonts w:hint="eastAsia"/>
        <w:b/>
      </w:rPr>
    </w:lvl>
  </w:abstractNum>
  <w:abstractNum w:abstractNumId="1">
    <w:nsid w:val="55486690"/>
    <w:multiLevelType w:val="singleLevel"/>
    <w:tmpl w:val="55486690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554866B1"/>
    <w:multiLevelType w:val="singleLevel"/>
    <w:tmpl w:val="554866B1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B3888"/>
    <w:rsid w:val="3D5B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标题4"/>
    <w:basedOn w:val="2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2020-04-12T07:42:00Z</dcterms:created>
  <dc:creator>吴毓亭（回复较慢 请见谅）</dc:creator>
  <cp:lastModifiedBy>吴毓亭（回复较慢 请见谅）</cp:lastModifiedBy>
  <dcterms:modified xsi:type="dcterms:W3CDTF">2020-04-12T07:43:59Z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